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DCA2F" w14:textId="77777777" w:rsidR="00D4572C" w:rsidRDefault="00D4572C" w:rsidP="0068140A">
      <w:pPr>
        <w:widowControl/>
        <w:autoSpaceDE w:val="0"/>
        <w:autoSpaceDN w:val="0"/>
        <w:adjustRightInd w:val="0"/>
        <w:jc w:val="left"/>
        <w:rPr>
          <w:rFonts w:ascii="Osaka−等幅" w:eastAsia="Osaka−等幅" w:cs="Osaka−等幅" w:hint="eastAsia"/>
          <w:kern w:val="0"/>
          <w:sz w:val="22"/>
          <w:szCs w:val="22"/>
        </w:rPr>
      </w:pPr>
      <w:r>
        <w:rPr>
          <w:rFonts w:ascii="Osaka−等幅" w:eastAsia="Osaka−等幅" w:cs="Osaka−等幅" w:hint="eastAsia"/>
          <w:kern w:val="0"/>
          <w:sz w:val="22"/>
          <w:szCs w:val="22"/>
        </w:rPr>
        <w:t>松塾配付資料</w:t>
      </w:r>
      <w:r w:rsidR="000C461E">
        <w:rPr>
          <w:rFonts w:ascii="Osaka−等幅" w:eastAsia="Osaka−等幅" w:cs="Osaka−等幅" w:hint="eastAsia"/>
          <w:kern w:val="0"/>
          <w:sz w:val="22"/>
          <w:szCs w:val="22"/>
        </w:rPr>
        <w:t xml:space="preserve">　　　　　　　　　　　　　　　　　　　　　　　　　　　　2015.12.7</w:t>
      </w:r>
    </w:p>
    <w:p w14:paraId="42822D84" w14:textId="77777777" w:rsidR="00D4572C" w:rsidRDefault="00D4572C" w:rsidP="0068140A">
      <w:pPr>
        <w:widowControl/>
        <w:autoSpaceDE w:val="0"/>
        <w:autoSpaceDN w:val="0"/>
        <w:adjustRightInd w:val="0"/>
        <w:jc w:val="left"/>
        <w:rPr>
          <w:rFonts w:ascii="Osaka−等幅" w:eastAsia="Osaka−等幅" w:cs="Osaka−等幅" w:hint="eastAsia"/>
          <w:kern w:val="0"/>
          <w:sz w:val="22"/>
          <w:szCs w:val="22"/>
        </w:rPr>
      </w:pPr>
    </w:p>
    <w:p w14:paraId="1718F387" w14:textId="77777777" w:rsidR="000C461E" w:rsidRPr="000C461E" w:rsidRDefault="000C461E" w:rsidP="0068140A">
      <w:pPr>
        <w:widowControl/>
        <w:autoSpaceDE w:val="0"/>
        <w:autoSpaceDN w:val="0"/>
        <w:adjustRightInd w:val="0"/>
        <w:jc w:val="left"/>
        <w:rPr>
          <w:rFonts w:asciiTheme="minorEastAsia" w:hAnsiTheme="minorEastAsia" w:cs="Osaka−等幅" w:hint="eastAsia"/>
          <w:kern w:val="0"/>
          <w:sz w:val="22"/>
          <w:szCs w:val="22"/>
        </w:rPr>
      </w:pPr>
      <w:r w:rsidRPr="000C461E">
        <w:rPr>
          <w:rFonts w:asciiTheme="minorEastAsia" w:hAnsiTheme="minorEastAsia" w:cs="Osaka−等幅" w:hint="eastAsia"/>
          <w:kern w:val="0"/>
          <w:sz w:val="22"/>
          <w:szCs w:val="22"/>
        </w:rPr>
        <w:t>青山学院女子短期大学総合文化研究所年報 4, 1996-12</w:t>
      </w:r>
    </w:p>
    <w:p w14:paraId="33433BF7" w14:textId="77777777" w:rsidR="0068140A" w:rsidRPr="0068140A" w:rsidRDefault="0068140A" w:rsidP="0068140A">
      <w:pPr>
        <w:widowControl/>
        <w:autoSpaceDE w:val="0"/>
        <w:autoSpaceDN w:val="0"/>
        <w:adjustRightInd w:val="0"/>
        <w:jc w:val="left"/>
        <w:rPr>
          <w:rFonts w:ascii="Osaka−等幅" w:eastAsia="Osaka−等幅" w:cs="Osaka−等幅"/>
          <w:kern w:val="0"/>
          <w:sz w:val="28"/>
          <w:szCs w:val="28"/>
        </w:rPr>
      </w:pPr>
      <w:r w:rsidRPr="0068140A">
        <w:rPr>
          <w:rFonts w:ascii="ヒラギノ角ゴ ProN W3" w:eastAsia="ヒラギノ角ゴ ProN W3" w:cs="ヒラギノ角ゴ ProN W3" w:hint="eastAsia"/>
          <w:color w:val="000000"/>
          <w:kern w:val="0"/>
          <w:sz w:val="28"/>
          <w:szCs w:val="28"/>
        </w:rPr>
        <w:t>ヨー</w:t>
      </w:r>
      <w:r w:rsidRPr="0068140A">
        <w:rPr>
          <w:rFonts w:ascii="ヒラギノ角ゴ ProN W3" w:eastAsia="ヒラギノ角ゴ ProN W3" w:hAnsi="Helvetica Neue" w:cs="ヒラギノ角ゴ ProN W3" w:hint="eastAsia"/>
          <w:color w:val="000000"/>
          <w:kern w:val="0"/>
          <w:sz w:val="28"/>
          <w:szCs w:val="28"/>
        </w:rPr>
        <w:t>ロッパの近代化過程と自然認識の変容一</w:t>
      </w:r>
      <w:r w:rsidRPr="0068140A">
        <w:rPr>
          <w:rFonts w:ascii="Helvetica Neue" w:eastAsia="ヒラギノ角ゴ ProN W3" w:hAnsi="Helvetica Neue" w:cs="Helvetica Neue"/>
          <w:color w:val="000000"/>
          <w:kern w:val="0"/>
          <w:sz w:val="28"/>
          <w:szCs w:val="28"/>
        </w:rPr>
        <w:t>1800</w:t>
      </w:r>
      <w:r w:rsidRPr="0068140A">
        <w:rPr>
          <w:rFonts w:ascii="ヒラギノ角ゴ ProN W3" w:eastAsia="ヒラギノ角ゴ ProN W3" w:hAnsi="Helvetica Neue" w:cs="ヒラギノ角ゴ ProN W3" w:hint="eastAsia"/>
          <w:color w:val="000000"/>
          <w:kern w:val="0"/>
          <w:sz w:val="28"/>
          <w:szCs w:val="28"/>
        </w:rPr>
        <w:t>年前後のドイツ自然思想についての試論一</w:t>
      </w:r>
      <w:r w:rsidRPr="0068140A">
        <w:rPr>
          <w:rFonts w:ascii="Osaka−等幅" w:eastAsia="Osaka−等幅" w:cs="Osaka−等幅" w:hint="eastAsia"/>
          <w:kern w:val="0"/>
          <w:sz w:val="28"/>
          <w:szCs w:val="28"/>
        </w:rPr>
        <w:t>中井章子</w:t>
      </w:r>
    </w:p>
    <w:p w14:paraId="356035DE" w14:textId="77777777" w:rsidR="0068140A" w:rsidRPr="0068140A" w:rsidRDefault="0068140A" w:rsidP="0068140A">
      <w:pPr>
        <w:widowControl/>
        <w:autoSpaceDE w:val="0"/>
        <w:autoSpaceDN w:val="0"/>
        <w:adjustRightInd w:val="0"/>
        <w:jc w:val="left"/>
        <w:rPr>
          <w:rFonts w:ascii="Osaka−等幅" w:eastAsia="Osaka−等幅" w:cs="Osaka−等幅"/>
          <w:kern w:val="0"/>
          <w:sz w:val="28"/>
          <w:szCs w:val="28"/>
        </w:rPr>
      </w:pPr>
    </w:p>
    <w:p w14:paraId="46FF55E6" w14:textId="77777777" w:rsidR="0068140A" w:rsidRPr="0068140A" w:rsidRDefault="008F152B" w:rsidP="0068140A">
      <w:pPr>
        <w:widowControl/>
        <w:autoSpaceDE w:val="0"/>
        <w:autoSpaceDN w:val="0"/>
        <w:adjustRightInd w:val="0"/>
        <w:jc w:val="left"/>
        <w:rPr>
          <w:rFonts w:ascii="Osaka−等幅" w:eastAsia="Osaka−等幅" w:cs="Osaka−等幅"/>
          <w:kern w:val="0"/>
          <w:sz w:val="28"/>
          <w:szCs w:val="28"/>
        </w:rPr>
      </w:pPr>
      <w:r>
        <w:rPr>
          <w:rFonts w:ascii="Osaka−等幅" w:eastAsia="Osaka−等幅" w:cs="Osaka−等幅"/>
          <w:kern w:val="0"/>
          <w:sz w:val="28"/>
          <w:szCs w:val="28"/>
        </w:rPr>
        <w:t>4</w:t>
      </w:r>
      <w:r>
        <w:rPr>
          <w:rFonts w:ascii="Osaka−等幅" w:eastAsia="Osaka−等幅" w:cs="Osaka−等幅" w:hint="eastAsia"/>
          <w:kern w:val="0"/>
          <w:sz w:val="28"/>
          <w:szCs w:val="28"/>
        </w:rPr>
        <w:t>．</w:t>
      </w:r>
      <w:r w:rsidR="0068140A" w:rsidRPr="0068140A">
        <w:rPr>
          <w:rFonts w:ascii="Osaka−等幅" w:eastAsia="Osaka−等幅" w:cs="Osaka−等幅" w:hint="eastAsia"/>
          <w:kern w:val="0"/>
          <w:sz w:val="28"/>
          <w:szCs w:val="28"/>
        </w:rPr>
        <w:t xml:space="preserve">自然科学と医学～電気・磁気・化学作用・生命力　</w:t>
      </w:r>
    </w:p>
    <w:p w14:paraId="4C8F20A3" w14:textId="77777777" w:rsidR="0068140A" w:rsidRDefault="0068140A" w:rsidP="0068140A">
      <w:pPr>
        <w:widowControl/>
        <w:autoSpaceDE w:val="0"/>
        <w:autoSpaceDN w:val="0"/>
        <w:adjustRightInd w:val="0"/>
        <w:jc w:val="left"/>
        <w:rPr>
          <w:rFonts w:ascii="Osaka−等幅" w:eastAsia="Osaka−等幅" w:cs="Osaka−等幅"/>
          <w:kern w:val="0"/>
          <w:sz w:val="36"/>
          <w:szCs w:val="36"/>
        </w:rPr>
      </w:pPr>
    </w:p>
    <w:p w14:paraId="29E3DD04"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w:t>
      </w:r>
      <w:r w:rsidRPr="0068140A">
        <w:rPr>
          <w:rFonts w:ascii="Osaka−等幅" w:eastAsia="Osaka−等幅" w:cs="Osaka−等幅"/>
          <w:kern w:val="0"/>
        </w:rPr>
        <w:t>18</w:t>
      </w:r>
      <w:r w:rsidRPr="0068140A">
        <w:rPr>
          <w:rFonts w:ascii="Osaka−等幅" w:eastAsia="Osaka−等幅" w:cs="Osaka−等幅" w:hint="eastAsia"/>
          <w:kern w:val="0"/>
        </w:rPr>
        <w:t>世紀終わりは、自然科学それ自身にも変化が起こっていた。化学や電気学や磁気学などで新しい発見が行われていた。自然の機械論モデルに対する批判は、自然科学においても、盛んな分野の移動という形で現れていた。機械論モデルに合わない自然現象に自然科学の対象が移ったのである．電気学・磁気学などにおける発見は、自然を一つの生き物とみるモデルを支えるものと考えられた。</w:t>
      </w:r>
    </w:p>
    <w:p w14:paraId="25A2A717"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w:t>
      </w:r>
      <w:r>
        <w:rPr>
          <w:rFonts w:ascii="Osaka−等幅" w:eastAsia="Osaka−等幅" w:cs="Osaka−等幅"/>
          <w:kern w:val="0"/>
        </w:rPr>
        <w:t>18</w:t>
      </w:r>
      <w:r w:rsidRPr="0068140A">
        <w:rPr>
          <w:rFonts w:ascii="Osaka−等幅" w:eastAsia="Osaka−等幅" w:cs="Osaka−等幅" w:hint="eastAsia"/>
          <w:kern w:val="0"/>
        </w:rPr>
        <w:t>世紀にはニュートンが自然科学のヒーローであった。</w:t>
      </w:r>
      <w:r>
        <w:rPr>
          <w:rFonts w:ascii="Osaka−等幅" w:eastAsia="Osaka−等幅" w:cs="Osaka−等幅"/>
          <w:kern w:val="0"/>
        </w:rPr>
        <w:t>18</w:t>
      </w:r>
      <w:r w:rsidRPr="0068140A">
        <w:rPr>
          <w:rFonts w:ascii="Osaka−等幅" w:eastAsia="Osaka−等幅" w:cs="Osaka−等幅" w:hint="eastAsia"/>
          <w:kern w:val="0"/>
        </w:rPr>
        <w:t>世紀のニュートン像には、二つの、一見すると矛盾して見える姿がある。一つは、ニュートンの方法（ニュートンスタイル）</w:t>
      </w:r>
      <w:r w:rsidRPr="0068140A">
        <w:rPr>
          <w:rFonts w:ascii="Osaka−等幅" w:eastAsia="Osaka−等幅" w:cs="Osaka−等幅"/>
          <w:kern w:val="0"/>
        </w:rPr>
        <w:t xml:space="preserve"> </w:t>
      </w:r>
      <w:r w:rsidRPr="0068140A">
        <w:rPr>
          <w:rFonts w:ascii="Osaka−等幅" w:eastAsia="Osaka−等幅" w:cs="Osaka−等幅" w:hint="eastAsia"/>
          <w:kern w:val="0"/>
        </w:rPr>
        <w:t>、つまり、自然現象を数学的に記述するという自然研究の方法を打ち立てた、近世科学の代表者とい</w:t>
      </w:r>
      <w:r>
        <w:rPr>
          <w:rFonts w:ascii="Osaka−等幅" w:eastAsia="Osaka−等幅" w:cs="Osaka−等幅" w:hint="eastAsia"/>
          <w:kern w:val="0"/>
        </w:rPr>
        <w:t>う姿であり、もう一つは、天文学だけでなく、すべての自然領域を統一</w:t>
      </w:r>
      <w:r w:rsidRPr="0068140A">
        <w:rPr>
          <w:rFonts w:ascii="Osaka−等幅" w:eastAsia="Osaka−等幅" w:cs="Osaka−等幅" w:hint="eastAsia"/>
          <w:kern w:val="0"/>
        </w:rPr>
        <w:t>的な理論で説明しようとする「思弁的哲学者」という姿である。前者の姿への違和感のゆえに、ゲーテやブレイクはニュートンを目の敵にしたが、後者の姿への共感のゆえに、エーティンガーは「真に敬虔な哲学者」としてのニュートンを高く評価し、みずからの「生命の神学」の有力な応援者に仕立て上げている。エーティンガーによれば、ニュートンは、「機械を超えた、生きた力、つまり、物質的な外的な衝突によってではなく、内的に貫き入っていく威力（</w:t>
      </w:r>
      <w:r w:rsidRPr="0068140A">
        <w:rPr>
          <w:rFonts w:ascii="Osaka−等幅" w:eastAsia="Osaka−等幅" w:cs="Osaka−等幅"/>
          <w:kern w:val="0"/>
        </w:rPr>
        <w:t xml:space="preserve">Macht </w:t>
      </w:r>
      <w:r w:rsidRPr="0068140A">
        <w:rPr>
          <w:rFonts w:ascii="Osaka−等幅" w:eastAsia="Osaka−等幅" w:cs="Osaka−等幅" w:hint="eastAsia"/>
          <w:kern w:val="0"/>
        </w:rPr>
        <w:t>）によって働き、すべての物に備わっている力（</w:t>
      </w:r>
      <w:r w:rsidRPr="0068140A">
        <w:rPr>
          <w:rFonts w:ascii="Osaka−等幅" w:eastAsia="Osaka−等幅" w:cs="Osaka−等幅"/>
          <w:kern w:val="0"/>
        </w:rPr>
        <w:t>Krafte</w:t>
      </w:r>
      <w:r w:rsidRPr="0068140A">
        <w:rPr>
          <w:rFonts w:ascii="Osaka−等幅" w:eastAsia="Osaka−等幅" w:cs="Osaka−等幅" w:hint="eastAsia"/>
          <w:kern w:val="0"/>
        </w:rPr>
        <w:t>）がある」と考えている。そして「これらの力をとおして、神は、思いのままに、威力（</w:t>
      </w:r>
      <w:r w:rsidRPr="0068140A">
        <w:rPr>
          <w:rFonts w:ascii="Osaka−等幅" w:eastAsia="Osaka−等幅" w:cs="Osaka−等幅"/>
          <w:kern w:val="0"/>
        </w:rPr>
        <w:t xml:space="preserve">Macht </w:t>
      </w:r>
      <w:r w:rsidRPr="0068140A">
        <w:rPr>
          <w:rFonts w:ascii="Osaka−等幅" w:eastAsia="Osaka−等幅" w:cs="Osaka−等幅" w:hint="eastAsia"/>
          <w:kern w:val="0"/>
        </w:rPr>
        <w:t>）を自由に変わることなく証ししながら、受動的な物質をつくりだしている」。エーティンガーは、ニュートンの「力（</w:t>
      </w:r>
      <w:r w:rsidRPr="0068140A">
        <w:rPr>
          <w:rFonts w:ascii="Osaka−等幅" w:eastAsia="Osaka−等幅" w:cs="Osaka−等幅"/>
          <w:kern w:val="0"/>
        </w:rPr>
        <w:t>Krtifte</w:t>
      </w:r>
      <w:r w:rsidRPr="0068140A">
        <w:rPr>
          <w:rFonts w:ascii="Osaka−等幅" w:eastAsia="Osaka−等幅" w:cs="Osaka−等幅" w:hint="eastAsia"/>
          <w:kern w:val="0"/>
        </w:rPr>
        <w:t>）に、生命の力にかかわるものをみているのである。ニュートンのこのような受容は、シェリングの自然哲学などにもつながるものであろう。数学の美や神秘性を好んでいたノヴァーリスも、ゲーテの自然学をきわめて高く評価していたにも関わらず、ゲーテのニュートン批判には同調していない。</w:t>
      </w:r>
    </w:p>
    <w:p w14:paraId="6BF0DF84"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機械的に働く力は、直接的な衝突として外から物体に働くのに対して、万有引力は、遠くから、物体の内部に入って働く力、物にそなわる力であるとされた。そして、電気や磁気や化学的結合において働く力は、生命の力にもつながるものなのではないかと考えられた。ノヴァーリスやシェリングは、科学における新発見を強力な味方として、自然のすべての力の統一理論を作ることを夢見た。</w:t>
      </w:r>
    </w:p>
    <w:p w14:paraId="12BBB3B5"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lastRenderedPageBreak/>
        <w:t xml:space="preserve">　</w:t>
      </w:r>
      <w:r w:rsidRPr="0068140A">
        <w:rPr>
          <w:rFonts w:ascii="Osaka−等幅" w:eastAsia="Osaka−等幅" w:cs="Osaka−等幅"/>
          <w:kern w:val="0"/>
        </w:rPr>
        <w:t>18</w:t>
      </w:r>
      <w:r w:rsidRPr="0068140A">
        <w:rPr>
          <w:rFonts w:ascii="Osaka−等幅" w:eastAsia="Osaka−等幅" w:cs="Osaka−等幅" w:hint="eastAsia"/>
          <w:kern w:val="0"/>
        </w:rPr>
        <w:t>世紀終わりにとくに注目を集めていた現象が、「ガルヴァニズム」である。イタリアの解剖学者・生理学者のガルヴァー二は、</w:t>
      </w:r>
      <w:r w:rsidRPr="0068140A">
        <w:rPr>
          <w:rFonts w:ascii="Osaka−等幅" w:eastAsia="Osaka−等幅" w:cs="Osaka−等幅"/>
          <w:kern w:val="0"/>
        </w:rPr>
        <w:t>1780</w:t>
      </w:r>
      <w:r w:rsidRPr="0068140A">
        <w:rPr>
          <w:rFonts w:ascii="Osaka−等幅" w:eastAsia="Osaka−等幅" w:cs="Osaka−等幅" w:hint="eastAsia"/>
          <w:kern w:val="0"/>
        </w:rPr>
        <w:t>年頃、カエルの脚が、近くで放電させた摩擦起電気の作用により痙攣することを発見した。実験を重ねた結果、さらに、雷による空中放電の際にも、二種の金属が接触する場合にもこの現象が起こることがわかった。こうしてガルヴァー二は、</w:t>
      </w:r>
      <w:r w:rsidRPr="0068140A">
        <w:rPr>
          <w:rFonts w:ascii="Osaka−等幅" w:eastAsia="Osaka−等幅" w:cs="Osaka−等幅"/>
          <w:kern w:val="0"/>
        </w:rPr>
        <w:t>1791</w:t>
      </w:r>
      <w:r w:rsidRPr="0068140A">
        <w:rPr>
          <w:rFonts w:ascii="Osaka−等幅" w:eastAsia="Osaka−等幅" w:cs="Osaka−等幅" w:hint="eastAsia"/>
          <w:kern w:val="0"/>
        </w:rPr>
        <w:t>年に、「動物電気」が伝わるためにカエルの脚が痙攣するのだという理論を発表した。ヴォルタは、二種の金属と電解液を合わせると電気が起こることをつきめ、これを「ガルヴァニズム」と名付けた。ヴォルタは、電池を発明するなど、電気学をすすめていく。ヴォルタは、「ガルヴァニズム」を、カエルの脚の痙攣という生物電気現象とは切り離して捉えている。しかし、「ガルヴァニズム」が素人の興味をも惹きつけたのは、「ガルヴァニズム」が生命現象に関わると思われたからである。</w:t>
      </w:r>
    </w:p>
    <w:p w14:paraId="45E9D7D5"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ノヴァーリスが友人となった自然科学者ヨーハン・ヴィルヘルム・リッターは、『恒常的ガルヴァー二現象が動</w:t>
      </w:r>
      <w:r>
        <w:rPr>
          <w:rFonts w:ascii="Osaka−等幅" w:eastAsia="Osaka−等幅" w:cs="Osaka−等幅" w:hint="eastAsia"/>
          <w:kern w:val="0"/>
        </w:rPr>
        <w:t>物界の生命過程に付随していることの証明』</w:t>
      </w:r>
      <w:r w:rsidRPr="0068140A">
        <w:rPr>
          <w:rFonts w:ascii="Osaka−等幅" w:eastAsia="Osaka−等幅" w:cs="Osaka−等幅" w:hint="eastAsia"/>
          <w:kern w:val="0"/>
        </w:rPr>
        <w:t>（</w:t>
      </w:r>
      <w:r w:rsidRPr="0068140A">
        <w:rPr>
          <w:rFonts w:ascii="Osaka−等幅" w:eastAsia="Osaka−等幅" w:cs="Osaka−等幅"/>
          <w:kern w:val="0"/>
        </w:rPr>
        <w:t>1789</w:t>
      </w:r>
      <w:r w:rsidRPr="0068140A">
        <w:rPr>
          <w:rFonts w:ascii="Osaka−等幅" w:eastAsia="Osaka−等幅" w:cs="Osaka−等幅" w:hint="eastAsia"/>
          <w:kern w:val="0"/>
        </w:rPr>
        <w:t>年）</w:t>
      </w:r>
      <w:r w:rsidRPr="0068140A">
        <w:rPr>
          <w:rFonts w:ascii="Osaka−等幅" w:eastAsia="Osaka−等幅" w:cs="Osaka−等幅"/>
          <w:kern w:val="0"/>
        </w:rPr>
        <w:t xml:space="preserve"> </w:t>
      </w:r>
      <w:r w:rsidRPr="0068140A">
        <w:rPr>
          <w:rFonts w:ascii="Osaka−等幅" w:eastAsia="Osaka−等幅" w:cs="Osaka−等幅" w:hint="eastAsia"/>
          <w:kern w:val="0"/>
        </w:rPr>
        <w:t>において、「個々の金属のガルヴァー二作用の順序と、その金属の酸素との化学的親和力の順序のあいだに相関性がある」という理論と、それを証明する実験を発表する、リッターは、電気的現象と化学反応の相関性を問題にし、さらにこれらの現象と生命現象が関わると考えていた。つまり、電気と化学反応と生命が、同一の力の異なった現れと考えられたのである。リッターは、思弁によって構築された仮説を、実験によって証明することができた。そのため科学史においても、「電気化学の祖」と評価されている。（</w:t>
      </w:r>
      <w:r w:rsidRPr="0068140A">
        <w:rPr>
          <w:rFonts w:ascii="Osaka−等幅" w:eastAsia="Osaka−等幅" w:cs="Osaka−等幅"/>
          <w:kern w:val="0"/>
        </w:rPr>
        <w:t>1894</w:t>
      </w:r>
      <w:r w:rsidRPr="0068140A">
        <w:rPr>
          <w:rFonts w:ascii="Osaka−等幅" w:eastAsia="Osaka−等幅" w:cs="Osaka−等幅" w:hint="eastAsia"/>
          <w:kern w:val="0"/>
        </w:rPr>
        <w:t>年の電気化学会でオストヴァルトがこう呼んでいる。）</w:t>
      </w:r>
      <w:r w:rsidRPr="0068140A">
        <w:rPr>
          <w:rFonts w:ascii="Osaka−等幅" w:eastAsia="Osaka−等幅" w:cs="Osaka−等幅"/>
          <w:kern w:val="0"/>
        </w:rPr>
        <w:t xml:space="preserve"> </w:t>
      </w:r>
      <w:r w:rsidRPr="0068140A">
        <w:rPr>
          <w:rFonts w:ascii="Osaka−等幅" w:eastAsia="Osaka−等幅" w:cs="Osaka−等幅" w:hint="eastAsia"/>
          <w:kern w:val="0"/>
        </w:rPr>
        <w:t>ノヴァーリスは、リッターが「考える実験者」として、自然哲学者でもあり、実験的科学者でもある点、また実験者としては「自然の意（ジン）をつかみ、</w:t>
      </w:r>
      <w:r w:rsidR="00D4572C">
        <w:rPr>
          <w:rFonts w:ascii="Osaka−等幅" w:eastAsia="Osaka−等幅" w:cs="Osaka−等幅" w:hint="eastAsia"/>
          <w:kern w:val="0"/>
        </w:rPr>
        <w:t>自然の精神にかなうように行動する」　「自然の天才（ジェニー）」</w:t>
      </w:r>
      <w:r w:rsidRPr="0068140A">
        <w:rPr>
          <w:rFonts w:ascii="Osaka−等幅" w:eastAsia="Osaka−等幅" w:cs="Osaka−等幅" w:hint="eastAsia"/>
          <w:kern w:val="0"/>
        </w:rPr>
        <w:t>である点を高く評価していた。</w:t>
      </w:r>
    </w:p>
    <w:p w14:paraId="3709DF3F"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「自然は一つの力によって貫かれている」という命題が、人体に当てはめられると、ブラウンの医学理論やメスマーの「動物磁気説」となる。</w:t>
      </w:r>
    </w:p>
    <w:p w14:paraId="10C637B3"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スコットランド生まれの医者ジョン・ブラウンの生命理論は、スコ</w:t>
      </w:r>
      <w:r w:rsidR="00D4572C">
        <w:rPr>
          <w:rFonts w:ascii="Osaka−等幅" w:eastAsia="Osaka−等幅" w:cs="Osaka−等幅" w:hint="eastAsia"/>
          <w:kern w:val="0"/>
        </w:rPr>
        <w:t>ットランドやイングランドよりも、ドイツで多くの信奉者を見出した。</w:t>
      </w:r>
      <w:r w:rsidRPr="0068140A">
        <w:rPr>
          <w:rFonts w:ascii="Osaka−等幅" w:eastAsia="Osaka−等幅" w:cs="Osaka−等幅" w:hint="eastAsia"/>
          <w:kern w:val="0"/>
        </w:rPr>
        <w:t>ブラウンの理論は、人体を生命体として全体的にみる。</w:t>
      </w:r>
      <w:r w:rsidRPr="00D4572C">
        <w:rPr>
          <w:rFonts w:ascii="Osaka−等幅" w:eastAsia="Osaka−等幅" w:cs="Osaka−等幅" w:hint="eastAsia"/>
          <w:kern w:val="0"/>
          <w:u w:val="single"/>
        </w:rPr>
        <w:t>「生命」は、「生命体」</w:t>
      </w:r>
      <w:r w:rsidRPr="00D4572C">
        <w:rPr>
          <w:rFonts w:ascii="Osaka−等幅" w:eastAsia="Osaka−等幅" w:cs="Osaka−等幅"/>
          <w:kern w:val="0"/>
          <w:u w:val="single"/>
        </w:rPr>
        <w:t xml:space="preserve">Organisation </w:t>
      </w:r>
      <w:r w:rsidRPr="00D4572C">
        <w:rPr>
          <w:rFonts w:ascii="Osaka−等幅" w:eastAsia="Osaka−等幅" w:cs="Osaka−等幅" w:hint="eastAsia"/>
          <w:kern w:val="0"/>
          <w:u w:val="single"/>
        </w:rPr>
        <w:t>と「生命原理」</w:t>
      </w:r>
      <w:r w:rsidRPr="00D4572C">
        <w:rPr>
          <w:rFonts w:ascii="Osaka−等幅" w:eastAsia="Osaka−等幅" w:cs="Osaka−等幅"/>
          <w:kern w:val="0"/>
          <w:u w:val="single"/>
        </w:rPr>
        <w:t>ebensprinzip</w:t>
      </w:r>
      <w:r w:rsidRPr="00D4572C">
        <w:rPr>
          <w:rFonts w:ascii="Osaka−等幅" w:eastAsia="Osaka−等幅" w:cs="Osaka−等幅" w:hint="eastAsia"/>
          <w:kern w:val="0"/>
          <w:u w:val="single"/>
        </w:rPr>
        <w:t>があるところに、「可能」になり、さらに外からの「刺激」</w:t>
      </w:r>
      <w:r w:rsidRPr="00D4572C">
        <w:rPr>
          <w:rFonts w:ascii="Osaka−等幅" w:eastAsia="Osaka−等幅" w:cs="Osaka−等幅"/>
          <w:kern w:val="0"/>
          <w:u w:val="single"/>
        </w:rPr>
        <w:t>Reiz</w:t>
      </w:r>
      <w:r w:rsidRPr="00D4572C">
        <w:rPr>
          <w:rFonts w:ascii="Osaka−等幅" w:eastAsia="Osaka−等幅" w:cs="Osaka−等幅" w:hint="eastAsia"/>
          <w:kern w:val="0"/>
          <w:u w:val="single"/>
        </w:rPr>
        <w:t>によって「現実」となる。つまり、生命活動は、「刺激」とそれを受け取める「生命体」の「興奮性」</w:t>
      </w:r>
      <w:r w:rsidRPr="00D4572C">
        <w:rPr>
          <w:rFonts w:ascii="Osaka−等幅" w:eastAsia="Osaka−等幅" w:cs="Osaka−等幅"/>
          <w:kern w:val="0"/>
          <w:u w:val="single"/>
        </w:rPr>
        <w:t>Erregbarkeit</w:t>
      </w:r>
      <w:r w:rsidRPr="00D4572C">
        <w:rPr>
          <w:rFonts w:ascii="Osaka−等幅" w:eastAsia="Osaka−等幅" w:cs="Osaka−等幅" w:hint="eastAsia"/>
          <w:kern w:val="0"/>
          <w:u w:val="single"/>
        </w:rPr>
        <w:t>の相互作用からなりたち、両者のバランスがとれていると健康になり、バランスがくずれると病気になる。病気の治療は、くずれたバランスを回復させることである。ブラウンは、人体を物体としてではなく、生命の流れの結晶のような「からだ」としてとらえる。そして、その「からだ」は、それを取り巻き、貫く自然や宇宙の力との関わりのうちに存在している。このような、身体観や健康観は、中国の医学に似ている。事実、ノヴァーリスの蔵書にあった、バイエルンの思想家エッカルツハウゼンのブラウン医学についての著作は、ブラウン医学を中国の「気」と「陰陽」の医学に結びつけて論じている。従来の医学史において、ロマン主義医学は誤った寄り道とみなされることが多かったが、中国などの非西欧的医学も含めた総合的な医学史において見直されるべきであろう</w:t>
      </w:r>
      <w:r w:rsidR="00D4572C">
        <w:rPr>
          <w:rFonts w:ascii="Osaka−等幅" w:eastAsia="Osaka−等幅" w:cs="Osaka−等幅" w:hint="eastAsia"/>
          <w:kern w:val="0"/>
        </w:rPr>
        <w:t>。ノヴァーリスは、「生命とは</w:t>
      </w:r>
      <w:r w:rsidRPr="0068140A">
        <w:rPr>
          <w:rFonts w:ascii="Osaka−等幅" w:eastAsia="Osaka−等幅" w:cs="Osaka−等幅" w:hint="eastAsia"/>
          <w:kern w:val="0"/>
        </w:rPr>
        <w:t>一つ</w:t>
      </w:r>
      <w:r w:rsidR="00D4572C">
        <w:rPr>
          <w:rFonts w:ascii="Osaka−等幅" w:eastAsia="Osaka−等幅" w:cs="Osaka−等幅" w:hint="eastAsia"/>
          <w:kern w:val="0"/>
        </w:rPr>
        <w:t>の絶えざる流れである」</w:t>
      </w:r>
      <w:r w:rsidRPr="0068140A">
        <w:rPr>
          <w:rFonts w:ascii="Osaka−等幅" w:eastAsia="Osaka−等幅" w:cs="Osaka−等幅" w:hint="eastAsia"/>
          <w:kern w:val="0"/>
        </w:rPr>
        <w:t>と考え、生命理論と熱の理論や電気理論、酸</w:t>
      </w:r>
      <w:r w:rsidR="00D4572C">
        <w:rPr>
          <w:rFonts w:ascii="Osaka−等幅" w:eastAsia="Osaka−等幅" w:cs="Osaka−等幅" w:hint="eastAsia"/>
          <w:kern w:val="0"/>
        </w:rPr>
        <w:t>化還元の理論などを統合して、いずれ、「普遍的自然システム」</w:t>
      </w:r>
      <w:r w:rsidRPr="0068140A">
        <w:rPr>
          <w:rFonts w:ascii="Osaka−等幅" w:eastAsia="Osaka−等幅" w:cs="Osaka−等幅" w:hint="eastAsia"/>
          <w:kern w:val="0"/>
        </w:rPr>
        <w:t>ができると期待していた。</w:t>
      </w:r>
    </w:p>
    <w:p w14:paraId="1F539044"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w:t>
      </w:r>
      <w:r w:rsidRPr="009429CB">
        <w:rPr>
          <w:rFonts w:ascii="Osaka−等幅" w:eastAsia="Osaka−等幅" w:cs="Osaka−等幅" w:hint="eastAsia"/>
          <w:kern w:val="0"/>
          <w:u w:val="single"/>
        </w:rPr>
        <w:t>メスマーの「動物磁気説」も、「自然を貫く一つの力」をさらに押し進めたものであるとして、この時代の多くの人々の関心を集めていた。メスマーは、宇宙に働く「シンパシー」の力が、潮の干満、磁気、電気などの自然現象と、人体や人間の心にともに働くと考えた。メスマーは、神経症的な病気の治療にたずさわった。この</w:t>
      </w:r>
      <w:bookmarkStart w:id="0" w:name="_GoBack"/>
      <w:bookmarkEnd w:id="0"/>
      <w:r w:rsidRPr="009429CB">
        <w:rPr>
          <w:rFonts w:ascii="Osaka−等幅" w:eastAsia="Osaka−等幅" w:cs="Osaka−等幅" w:hint="eastAsia"/>
          <w:kern w:val="0"/>
          <w:u w:val="single"/>
        </w:rPr>
        <w:t>ような心身観では、人間の心も、宇宙や自然と関連したものとして捉えられている。</w:t>
      </w:r>
      <w:r w:rsidRPr="0068140A">
        <w:rPr>
          <w:rFonts w:ascii="Osaka−等幅" w:eastAsia="Osaka−等幅" w:cs="Osaka−等幅" w:hint="eastAsia"/>
          <w:kern w:val="0"/>
        </w:rPr>
        <w:t>メスマーは、「無意識」の世界の探求の先駆者としての意義をもつ。ノヴァーリスやティークなどの初期ロマン主義者は、性や夢や予感やヴィジョン（幻視）</w:t>
      </w:r>
      <w:r w:rsidRPr="0068140A">
        <w:rPr>
          <w:rFonts w:ascii="Osaka−等幅" w:eastAsia="Osaka−等幅" w:cs="Osaka−等幅"/>
          <w:kern w:val="0"/>
        </w:rPr>
        <w:t xml:space="preserve"> </w:t>
      </w:r>
      <w:r w:rsidRPr="0068140A">
        <w:rPr>
          <w:rFonts w:ascii="Osaka−等幅" w:eastAsia="Osaka−等幅" w:cs="Osaka−等幅" w:hint="eastAsia"/>
          <w:kern w:val="0"/>
        </w:rPr>
        <w:t>などの、心と体の重なるところに生起する現象に関心を寄せている。</w:t>
      </w:r>
    </w:p>
    <w:p w14:paraId="63D24A0E"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ノヴァーリスやシェリングは、すでに述べたように、同時代の自然科学の成果を利用して、自然を統一的にとらえる理論を作りたいと考えていた。それが彼らにとっての自然哲学である。ノヴァーリスは、自然哲学者（形而上的自然学者）</w:t>
      </w:r>
      <w:r w:rsidRPr="0068140A">
        <w:rPr>
          <w:rFonts w:ascii="Osaka−等幅" w:eastAsia="Osaka−等幅" w:cs="Osaka−等幅"/>
          <w:kern w:val="0"/>
        </w:rPr>
        <w:t xml:space="preserve"> </w:t>
      </w:r>
      <w:r w:rsidRPr="0068140A">
        <w:rPr>
          <w:rFonts w:ascii="Osaka−等幅" w:eastAsia="Osaka−等幅" w:cs="Osaka−等幅" w:hint="eastAsia"/>
          <w:kern w:val="0"/>
        </w:rPr>
        <w:t>と自然科学者（経験的自然</w:t>
      </w:r>
      <w:r w:rsidR="00D4572C">
        <w:rPr>
          <w:rFonts w:ascii="Osaka−等幅" w:eastAsia="Osaka−等幅" w:cs="Osaka−等幅" w:hint="eastAsia"/>
          <w:kern w:val="0"/>
        </w:rPr>
        <w:t>学者）の関係は、「芸術家」と「職人」の関係に当たるとみていた</w:t>
      </w:r>
      <w:r w:rsidRPr="0068140A">
        <w:rPr>
          <w:rFonts w:ascii="Osaka−等幅" w:eastAsia="Osaka−等幅" w:cs="Osaka−等幅" w:hint="eastAsia"/>
          <w:kern w:val="0"/>
        </w:rPr>
        <w:t>。そして</w:t>
      </w:r>
      <w:r w:rsidRPr="009429CB">
        <w:rPr>
          <w:rFonts w:ascii="Osaka−等幅" w:eastAsia="Osaka−等幅" w:cs="Osaka−等幅" w:hint="eastAsia"/>
          <w:kern w:val="0"/>
          <w:u w:val="single"/>
        </w:rPr>
        <w:t>ノヴァーリスやシェリングは、自然哲学者として、近代の自然科学をふまえて、古代の自然学をあらたによみがえらせることを考えていた。彼らは、近代の自然科学は、古代の自然学では神話的詩的に語っていたことを、あらたに科学的表現で言い表しているのだとみている。つまり、ニュートンの万有引力や、</w:t>
      </w:r>
      <w:r w:rsidRPr="009429CB">
        <w:rPr>
          <w:rFonts w:ascii="Osaka−等幅" w:eastAsia="Osaka−等幅" w:cs="Osaka−等幅"/>
          <w:kern w:val="0"/>
          <w:u w:val="single"/>
        </w:rPr>
        <w:t xml:space="preserve">18 </w:t>
      </w:r>
      <w:r w:rsidRPr="009429CB">
        <w:rPr>
          <w:rFonts w:ascii="Osaka−等幅" w:eastAsia="Osaka−等幅" w:cs="Osaka−等幅" w:hint="eastAsia"/>
          <w:kern w:val="0"/>
          <w:u w:val="single"/>
        </w:rPr>
        <w:t>世紀末の電気学、磁気学、生理学、化学、医学に多様な現れをしている「自然の力」は、根元的には、「一つ」の生きた力であり、古代でいえば、「宇宙の魂」なのだ。</w:t>
      </w:r>
    </w:p>
    <w:p w14:paraId="156FF49F" w14:textId="77777777" w:rsidR="0068140A" w:rsidRPr="0068140A" w:rsidRDefault="0068140A" w:rsidP="0068140A">
      <w:pPr>
        <w:widowControl/>
        <w:autoSpaceDE w:val="0"/>
        <w:autoSpaceDN w:val="0"/>
        <w:adjustRightInd w:val="0"/>
        <w:jc w:val="left"/>
        <w:rPr>
          <w:rFonts w:ascii="Osaka−等幅" w:eastAsia="Osaka−等幅" w:cs="Osaka−等幅"/>
          <w:kern w:val="0"/>
        </w:rPr>
      </w:pPr>
      <w:r w:rsidRPr="0068140A">
        <w:rPr>
          <w:rFonts w:ascii="Osaka−等幅" w:eastAsia="Osaka−等幅" w:cs="Osaka−等幅" w:hint="eastAsia"/>
          <w:kern w:val="0"/>
        </w:rPr>
        <w:t xml:space="preserve">　ところで、自然科学者のなかには、現代でも広い視野と素養をもつ人がいるものだが、「ロマン主義」に関わる自然科学者はとくにそうであり、専門分野をこえた友達づきあいが重要な意味をもっていた。ロマン主義の自然科学や自然哲学はそのようなところに生まれている。リッターは、ノヴァーリスなどの初期ロマン主義者との付き合いの影響もあって、『ある若き物理学者の遺稿から』という断章集をのこしている。リッターは晩年には、オカルト的な「星の力」の探求にのめりこんだ。実験科学者としてのリッターは「ロマン主義の悪しき影響のゆえに道を誤った」ということになるかもしれないが、自然哲学者でもある、全体としての自然を探求する「自然学者」としては、どうだろうか。電流の磁気作用を</w:t>
      </w:r>
      <w:r w:rsidRPr="0068140A">
        <w:rPr>
          <w:rFonts w:ascii="Osaka−等幅" w:eastAsia="Osaka−等幅" w:cs="Osaka−等幅"/>
          <w:kern w:val="0"/>
        </w:rPr>
        <w:t>1820</w:t>
      </w:r>
      <w:r w:rsidRPr="0068140A">
        <w:rPr>
          <w:rFonts w:ascii="Osaka−等幅" w:eastAsia="Osaka−等幅" w:cs="Osaka−等幅" w:hint="eastAsia"/>
          <w:kern w:val="0"/>
        </w:rPr>
        <w:t>年に発見した、デンマークのエールステッドは、リッターの友人であったが、文学にも造詣が深く、かのアンデルセンを支援していた。</w:t>
      </w:r>
    </w:p>
    <w:p w14:paraId="03084312" w14:textId="77777777" w:rsidR="0085526B" w:rsidRPr="0068140A" w:rsidRDefault="0085526B"/>
    <w:sectPr w:rsidR="0085526B" w:rsidRPr="0068140A" w:rsidSect="0068140A">
      <w:footerReference w:type="even" r:id="rId7"/>
      <w:footerReference w:type="default" r:id="rId8"/>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AE129" w14:textId="77777777" w:rsidR="008F152B" w:rsidRDefault="008F152B" w:rsidP="0068140A">
      <w:r>
        <w:separator/>
      </w:r>
    </w:p>
  </w:endnote>
  <w:endnote w:type="continuationSeparator" w:id="0">
    <w:p w14:paraId="32CEA03D" w14:textId="77777777" w:rsidR="008F152B" w:rsidRDefault="008F152B" w:rsidP="006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Osaka−等幅">
    <w:panose1 w:val="020B0600000000000000"/>
    <w:charset w:val="4E"/>
    <w:family w:val="auto"/>
    <w:pitch w:val="variable"/>
    <w:sig w:usb0="00000001" w:usb1="08070000" w:usb2="00000010" w:usb3="00000000" w:csb0="00020093" w:csb1="00000000"/>
  </w:font>
  <w:font w:name="ヒラギノ角ゴ ProN W3">
    <w:panose1 w:val="020B0300000000000000"/>
    <w:charset w:val="4E"/>
    <w:family w:val="auto"/>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1810" w14:textId="77777777" w:rsidR="008F152B" w:rsidRDefault="008F152B" w:rsidP="006814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8D4DD33" w14:textId="77777777" w:rsidR="008F152B" w:rsidRDefault="008F152B">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4697" w14:textId="77777777" w:rsidR="008F152B" w:rsidRDefault="008F152B" w:rsidP="006814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29CB">
      <w:rPr>
        <w:rStyle w:val="a5"/>
        <w:noProof/>
      </w:rPr>
      <w:t>1</w:t>
    </w:r>
    <w:r>
      <w:rPr>
        <w:rStyle w:val="a5"/>
      </w:rPr>
      <w:fldChar w:fldCharType="end"/>
    </w:r>
  </w:p>
  <w:p w14:paraId="5A3AF249" w14:textId="77777777" w:rsidR="008F152B" w:rsidRDefault="008F152B">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1ABB4" w14:textId="77777777" w:rsidR="008F152B" w:rsidRDefault="008F152B" w:rsidP="0068140A">
      <w:r>
        <w:separator/>
      </w:r>
    </w:p>
  </w:footnote>
  <w:footnote w:type="continuationSeparator" w:id="0">
    <w:p w14:paraId="5F307346" w14:textId="77777777" w:rsidR="008F152B" w:rsidRDefault="008F152B" w:rsidP="00681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0A"/>
    <w:rsid w:val="000C461E"/>
    <w:rsid w:val="0068140A"/>
    <w:rsid w:val="0085526B"/>
    <w:rsid w:val="008F152B"/>
    <w:rsid w:val="009429CB"/>
    <w:rsid w:val="00D4572C"/>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B7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8140A"/>
    <w:pPr>
      <w:tabs>
        <w:tab w:val="center" w:pos="4252"/>
        <w:tab w:val="right" w:pos="8504"/>
      </w:tabs>
      <w:snapToGrid w:val="0"/>
    </w:pPr>
  </w:style>
  <w:style w:type="character" w:customStyle="1" w:styleId="a4">
    <w:name w:val="フッター (文字)"/>
    <w:basedOn w:val="a0"/>
    <w:link w:val="a3"/>
    <w:uiPriority w:val="99"/>
    <w:rsid w:val="0068140A"/>
  </w:style>
  <w:style w:type="character" w:styleId="a5">
    <w:name w:val="page number"/>
    <w:basedOn w:val="a0"/>
    <w:uiPriority w:val="99"/>
    <w:semiHidden/>
    <w:unhideWhenUsed/>
    <w:rsid w:val="006814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8140A"/>
    <w:pPr>
      <w:tabs>
        <w:tab w:val="center" w:pos="4252"/>
        <w:tab w:val="right" w:pos="8504"/>
      </w:tabs>
      <w:snapToGrid w:val="0"/>
    </w:pPr>
  </w:style>
  <w:style w:type="character" w:customStyle="1" w:styleId="a4">
    <w:name w:val="フッター (文字)"/>
    <w:basedOn w:val="a0"/>
    <w:link w:val="a3"/>
    <w:uiPriority w:val="99"/>
    <w:rsid w:val="0068140A"/>
  </w:style>
  <w:style w:type="character" w:styleId="a5">
    <w:name w:val="page number"/>
    <w:basedOn w:val="a0"/>
    <w:uiPriority w:val="99"/>
    <w:semiHidden/>
    <w:unhideWhenUsed/>
    <w:rsid w:val="0068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567</Words>
  <Characters>3237</Characters>
  <Application>Microsoft Macintosh Word</Application>
  <DocSecurity>0</DocSecurity>
  <Lines>26</Lines>
  <Paragraphs>7</Paragraphs>
  <ScaleCrop>false</ScaleCrop>
  <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cp:revision>
  <dcterms:created xsi:type="dcterms:W3CDTF">2015-11-30T01:09:00Z</dcterms:created>
  <dcterms:modified xsi:type="dcterms:W3CDTF">2015-11-30T01:33:00Z</dcterms:modified>
</cp:coreProperties>
</file>